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82" w:rsidRDefault="00580082" w:rsidP="00580082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rect id="_x0000_s1026" style="position:absolute;margin-left:0;margin-top:-52.5pt;width:513pt;height:99pt;z-index:251660288" strokeweight="6pt">
            <v:stroke linestyle="thickBetweenThin"/>
            <v:shadow on="t" opacity=".5" offset="-6pt,-6pt"/>
            <v:textbox>
              <w:txbxContent>
                <w:p w:rsidR="00580082" w:rsidRPr="00402085" w:rsidRDefault="00580082" w:rsidP="00580082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Escola Secundária/3 Morgado de Mateus</w:t>
                  </w:r>
                </w:p>
                <w:p w:rsidR="00580082" w:rsidRPr="00402085" w:rsidRDefault="00580082" w:rsidP="00580082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02085">
                    <w:rPr>
                      <w:rFonts w:ascii="Century Gothic" w:hAnsi="Century Gothic"/>
                      <w:b/>
                    </w:rPr>
                    <w:t>Biologia e Geologia – 11º ano</w:t>
                  </w:r>
                </w:p>
                <w:p w:rsidR="00580082" w:rsidRPr="004A44B6" w:rsidRDefault="00580082" w:rsidP="00580082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</w:rPr>
                  </w:pPr>
                  <w:r w:rsidRPr="004A44B6">
                    <w:rPr>
                      <w:rFonts w:ascii="Times New Roman" w:hAnsi="Times New Roman" w:cs="Times New Roman"/>
                      <w:b/>
                      <w:smallCaps/>
                    </w:rPr>
                    <w:t>Ficha de Trabalho</w:t>
                  </w:r>
                </w:p>
                <w:p w:rsidR="00580082" w:rsidRPr="004A44B6" w:rsidRDefault="00580082" w:rsidP="005800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eastAsiaTheme="minorHAnsi" w:hAnsi="Times-Bold" w:cs="Times-Bold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-Bold" w:eastAsiaTheme="minorHAnsi" w:hAnsi="Times-Bold" w:cs="Times-Bold"/>
                      <w:b/>
                      <w:bCs/>
                      <w:sz w:val="20"/>
                      <w:szCs w:val="20"/>
                      <w:lang w:eastAsia="en-US"/>
                    </w:rPr>
                    <w:t xml:space="preserve">Hipótese </w:t>
                  </w:r>
                  <w:proofErr w:type="spellStart"/>
                  <w:r>
                    <w:rPr>
                      <w:rFonts w:ascii="Times-Bold" w:eastAsiaTheme="minorHAnsi" w:hAnsi="Times-Bold" w:cs="Times-Bold"/>
                      <w:b/>
                      <w:bCs/>
                      <w:sz w:val="20"/>
                      <w:szCs w:val="20"/>
                      <w:lang w:eastAsia="en-US"/>
                    </w:rPr>
                    <w:t>Endossinbiótica</w:t>
                  </w:r>
                  <w:proofErr w:type="spellEnd"/>
                </w:p>
                <w:p w:rsidR="00580082" w:rsidRPr="004A44B6" w:rsidRDefault="00580082" w:rsidP="00580082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A44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Ano lectivo 2009/2010</w:t>
                  </w:r>
                </w:p>
              </w:txbxContent>
            </v:textbox>
          </v:rect>
        </w:pict>
      </w:r>
    </w:p>
    <w:p w:rsidR="00580082" w:rsidRDefault="00580082" w:rsidP="00580082">
      <w:pPr>
        <w:rPr>
          <w:rFonts w:ascii="Cooper Black" w:hAnsi="Cooper Black"/>
          <w:sz w:val="28"/>
          <w:szCs w:val="28"/>
        </w:rPr>
      </w:pPr>
    </w:p>
    <w:p w:rsidR="00580082" w:rsidRDefault="00580082" w:rsidP="00580082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580082" w:rsidRDefault="00580082" w:rsidP="00580082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 xml:space="preserve">- A figura representa o essencial da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Hipótese 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Endossimbiótica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267450" cy="4219575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1.1</w:t>
      </w:r>
      <w:r>
        <w:rPr>
          <w:rFonts w:ascii="Times New Roman" w:eastAsiaTheme="minorHAnsi" w:hAnsi="Times New Roman" w:cs="Times New Roman"/>
          <w:lang w:eastAsia="en-US"/>
        </w:rPr>
        <w:t>- Legenda a figura, estabelecendo a correspondência entre o</w:t>
      </w:r>
      <w:r w:rsidR="000D4058">
        <w:rPr>
          <w:rFonts w:ascii="Times New Roman" w:eastAsiaTheme="minorHAnsi" w:hAnsi="Times New Roman" w:cs="Times New Roman"/>
          <w:lang w:eastAsia="en-US"/>
        </w:rPr>
        <w:t xml:space="preserve">s números da figura e as letras </w:t>
      </w:r>
      <w:r>
        <w:rPr>
          <w:rFonts w:ascii="Times New Roman" w:eastAsiaTheme="minorHAnsi" w:hAnsi="Times New Roman" w:cs="Times New Roman"/>
          <w:lang w:eastAsia="en-US"/>
        </w:rPr>
        <w:t>seguintes.</w:t>
      </w:r>
    </w:p>
    <w:p w:rsidR="000D4058" w:rsidRDefault="000D4058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A- DNA; B- Membrana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citoplasmática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; C- Núcleo; D- Retículo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endoplasmático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rugoso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E-Mitocôndria</w:t>
      </w:r>
      <w:proofErr w:type="spellEnd"/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F-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Polirribossoma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1.2</w:t>
      </w:r>
      <w:r>
        <w:rPr>
          <w:rFonts w:ascii="Times New Roman" w:eastAsiaTheme="minorHAnsi" w:hAnsi="Times New Roman" w:cs="Times New Roman"/>
          <w:lang w:eastAsia="en-US"/>
        </w:rPr>
        <w:t>- Classifica os seres I e II, de acordo com o tipo de célula.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1.3</w:t>
      </w:r>
      <w:r>
        <w:rPr>
          <w:rFonts w:ascii="Times New Roman" w:eastAsiaTheme="minorHAnsi" w:hAnsi="Times New Roman" w:cs="Times New Roman"/>
          <w:lang w:eastAsia="en-US"/>
        </w:rPr>
        <w:t xml:space="preserve">- Transcreve a letra correspondente a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uma características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da célula I.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não associado a proteínas.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B- Material genético encerrado no núcleo.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C-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Organelos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membranares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D- Compartimentação do citoplasma.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1.4</w:t>
      </w:r>
      <w:r>
        <w:rPr>
          <w:rFonts w:ascii="Times New Roman" w:eastAsiaTheme="minorHAnsi" w:hAnsi="Times New Roman" w:cs="Times New Roman"/>
          <w:lang w:eastAsia="en-US"/>
        </w:rPr>
        <w:t>- Explica o desenvolvimento da estrutura celular identificada pelo número 6.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1.5</w:t>
      </w:r>
      <w:r>
        <w:rPr>
          <w:rFonts w:ascii="Times New Roman" w:eastAsiaTheme="minorHAnsi" w:hAnsi="Times New Roman" w:cs="Times New Roman"/>
          <w:lang w:eastAsia="en-US"/>
        </w:rPr>
        <w:t xml:space="preserve">- Comenta a afirmação: “A célula II passou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dispôr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de um processo de produção de ATP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mais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eficiente e, ao mesmo tempo, pôde aproveitar um recurso que se tornava cada vez mais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abundante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na Terra”.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1.6</w:t>
      </w:r>
      <w:r>
        <w:rPr>
          <w:rFonts w:ascii="Times New Roman" w:eastAsiaTheme="minorHAnsi" w:hAnsi="Times New Roman" w:cs="Times New Roman"/>
          <w:lang w:eastAsia="en-US"/>
        </w:rPr>
        <w:t xml:space="preserve">- Comenta a afirmação: </w:t>
      </w: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O facto de nem todas as células </w:t>
      </w:r>
      <w:proofErr w:type="spellStart"/>
      <w:r>
        <w:rPr>
          <w:rFonts w:ascii="Times New Roman" w:eastAsiaTheme="minorHAnsi" w:hAnsi="Times New Roman" w:cs="Times New Roman"/>
          <w:i/>
          <w:iCs/>
          <w:lang w:eastAsia="en-US"/>
        </w:rPr>
        <w:t>eucarióticas</w:t>
      </w:r>
      <w:proofErr w:type="spellEnd"/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possuírem </w:t>
      </w:r>
      <w:proofErr w:type="spellStart"/>
      <w:r>
        <w:rPr>
          <w:rFonts w:ascii="Times New Roman" w:eastAsiaTheme="minorHAnsi" w:hAnsi="Times New Roman" w:cs="Times New Roman"/>
          <w:i/>
          <w:iCs/>
          <w:lang w:eastAsia="en-US"/>
        </w:rPr>
        <w:t>cloroplastos</w:t>
      </w:r>
      <w:proofErr w:type="spellEnd"/>
      <w:r>
        <w:rPr>
          <w:rFonts w:ascii="Times New Roman" w:eastAsiaTheme="minorHAnsi" w:hAnsi="Times New Roman" w:cs="Times New Roman"/>
          <w:i/>
          <w:iCs/>
          <w:lang w:eastAsia="en-US"/>
        </w:rPr>
        <w:t>,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iCs/>
          <w:lang w:eastAsia="en-US"/>
        </w:rPr>
        <w:t>é</w:t>
      </w:r>
      <w:proofErr w:type="gramEnd"/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explicado, segundo a Hipótese </w:t>
      </w:r>
      <w:proofErr w:type="spellStart"/>
      <w:r>
        <w:rPr>
          <w:rFonts w:ascii="Times New Roman" w:eastAsiaTheme="minorHAnsi" w:hAnsi="Times New Roman" w:cs="Times New Roman"/>
          <w:i/>
          <w:iCs/>
          <w:lang w:eastAsia="en-US"/>
        </w:rPr>
        <w:t>Endossimbiótica</w:t>
      </w:r>
      <w:proofErr w:type="spellEnd"/>
      <w:r>
        <w:rPr>
          <w:rFonts w:ascii="Times New Roman" w:eastAsiaTheme="minorHAnsi" w:hAnsi="Times New Roman" w:cs="Times New Roman"/>
          <w:i/>
          <w:iCs/>
          <w:lang w:eastAsia="en-US"/>
        </w:rPr>
        <w:t>, pelo estabelecimento de relações simbióticas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iCs/>
          <w:lang w:eastAsia="en-US"/>
        </w:rPr>
        <w:t>de</w:t>
      </w:r>
      <w:proofErr w:type="gramEnd"/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forma sequencial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1.7</w:t>
      </w:r>
      <w:r>
        <w:rPr>
          <w:rFonts w:ascii="Times New Roman" w:eastAsiaTheme="minorHAnsi" w:hAnsi="Times New Roman" w:cs="Times New Roman"/>
          <w:lang w:eastAsia="en-US"/>
        </w:rPr>
        <w:t>- Completa: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Segundo a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hipótese</w:t>
      </w:r>
      <w:r w:rsidR="00C439A9">
        <w:rPr>
          <w:rFonts w:ascii="Times New Roman" w:eastAsiaTheme="minorHAnsi" w:hAnsi="Times New Roman" w:cs="Times New Roman"/>
          <w:lang w:eastAsia="en-US"/>
        </w:rPr>
        <w:t>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os sistemas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endomembranares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e o núcleo também resultaram de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da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membrana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plasmática. Contudo, as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e os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resultaram de organismos autónomos que terão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em</w:t>
      </w:r>
      <w:r w:rsidR="00C439A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células de maiores dimensões (células hospedeiras). Alguns dos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das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mitocôndrias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e dos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lang w:eastAsia="en-US"/>
        </w:rPr>
        <w:t>cloroplastos</w:t>
      </w:r>
      <w:proofErr w:type="spellEnd"/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conseguiram sobreviver, resistindo à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, no interior da célula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procariótica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de maiores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dimensões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, estabelecendo-se relações de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foi tão íntima e tão eficaz entre os diferentes elementos, que se tornaram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uns dos outros,</w:t>
      </w:r>
      <w:r w:rsidR="00C439A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passando a constituir organismos estáveis e </w:t>
      </w:r>
      <w:proofErr w:type="gramStart"/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células-hóspedes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vieram assim a constituir os</w:t>
      </w:r>
      <w:r w:rsidR="00C439A9">
        <w:rPr>
          <w:rFonts w:ascii="Times New Roman" w:eastAsiaTheme="minorHAnsi" w:hAnsi="Times New Roman" w:cs="Times New Roman"/>
          <w:lang w:eastAsia="en-US"/>
        </w:rPr>
        <w:t>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da célula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eucariótica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Os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cloroplastos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, por exemplo, ter-se-ão originado a partir da captura de </w:t>
      </w:r>
      <w:proofErr w:type="gramStart"/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uma vez que estas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têm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pigmentos fotossintéticos, e 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mitocôndrias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teriam resultado da incorporação de bactérias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com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eficiente capacidade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__________________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C439A9" w:rsidRDefault="00C439A9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1.8</w:t>
      </w:r>
      <w:r>
        <w:rPr>
          <w:rFonts w:ascii="Times New Roman" w:eastAsiaTheme="minorHAnsi" w:hAnsi="Times New Roman" w:cs="Times New Roman"/>
          <w:lang w:eastAsia="en-US"/>
        </w:rPr>
        <w:t>- Assinala, de entre as seguintes afirmações, as que constituem argumentos válidos que</w:t>
      </w:r>
      <w:r w:rsidR="00C439A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fundamentem a Hipótese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Endossimbiótica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A-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Mitocôndrias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cloroplastos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assemelham-se a bactérias, quer na forma, quer no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tamanho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, quer nas estruturas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membranares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B-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Cloroplastos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mitocôndrias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produzem as suas próprias membranas internas. Dividem-se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independentemente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da célula e contêm DNA em moléculas circulares, em regra, não associado a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proteínas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C- Os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ribossomas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dos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cloroplastos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e das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mitocôndrias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são muito mais semelhantes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em</w:t>
      </w:r>
      <w:proofErr w:type="gramEnd"/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tamanho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e em características bioquímicas aos dos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procariontes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do que aos dos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eucariontes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D- É possível encontrar ainda hoje associações simbióticas entre bactérias e alguns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eucariontes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C439A9" w:rsidRDefault="00C439A9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>
        <w:rPr>
          <w:rFonts w:ascii="Times New Roman" w:eastAsiaTheme="minorHAnsi" w:hAnsi="Times New Roman" w:cs="Times New Roman"/>
          <w:lang w:eastAsia="en-US"/>
        </w:rPr>
        <w:t>- Completa: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Segundo a hipótese </w:t>
      </w:r>
      <w:proofErr w:type="gramStart"/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as células desenvolveram sistemas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endomembranares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resultantes de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da</w:t>
      </w:r>
      <w:r w:rsidR="00C439A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membrana plasmática. Algumas dessas invaginações armazenavam o </w:t>
      </w:r>
      <w:proofErr w:type="gramStart"/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formando um núcleo.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Outras membranas deram origem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organelos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semelhantes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a</w:t>
      </w:r>
      <w:r w:rsidR="00C439A9">
        <w:rPr>
          <w:rFonts w:ascii="Times New Roman" w:eastAsiaTheme="minorHAnsi" w:hAnsi="Times New Roman" w:cs="Times New Roman"/>
          <w:lang w:eastAsia="en-US"/>
        </w:rPr>
        <w:t>os</w:t>
      </w:r>
      <w:proofErr w:type="gramEnd"/>
      <w:r w:rsidR="00C439A9">
        <w:rPr>
          <w:rFonts w:ascii="Times New Roman" w:eastAsiaTheme="minorHAnsi" w:hAnsi="Times New Roman" w:cs="Times New Roman"/>
          <w:lang w:eastAsia="en-US"/>
        </w:rPr>
        <w:t xml:space="preserve"> ___________________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No decurso da evolução, algumas porções do material genético abandonaram o núcleo e</w:t>
      </w:r>
    </w:p>
    <w:p w:rsidR="008A7F64" w:rsidRPr="00C439A9" w:rsidRDefault="00580082" w:rsidP="00C439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evoluíram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sozinhas no interior de estruturas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membranares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, dando origem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organelos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, como as </w:t>
      </w:r>
      <w:proofErr w:type="spellStart"/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__________</w:t>
      </w:r>
      <w:r>
        <w:rPr>
          <w:rFonts w:ascii="Times New Roman" w:eastAsiaTheme="minorHAnsi" w:hAnsi="Times New Roman" w:cs="Times New Roman"/>
          <w:lang w:eastAsia="en-US"/>
        </w:rPr>
        <w:t>e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os </w:t>
      </w:r>
      <w:r w:rsidR="00C439A9">
        <w:rPr>
          <w:rFonts w:ascii="Times New Roman" w:eastAsiaTheme="minorHAnsi" w:hAnsi="Times New Roman" w:cs="Times New Roman"/>
          <w:b/>
          <w:bCs/>
          <w:lang w:eastAsia="en-US"/>
        </w:rPr>
        <w:t>___________________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80082" w:rsidRDefault="00580082" w:rsidP="00580082">
      <w:pPr>
        <w:rPr>
          <w:rFonts w:ascii="Times New Roman" w:eastAsiaTheme="minorHAnsi" w:hAnsi="Times New Roman" w:cs="Times New Roman"/>
          <w:lang w:eastAsia="en-US"/>
        </w:rPr>
      </w:pPr>
    </w:p>
    <w:p w:rsidR="00580082" w:rsidRPr="004A44B6" w:rsidRDefault="00580082" w:rsidP="00580082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sym w:font="Wingdings" w:char="F04A"/>
      </w: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t>Bom Trabalho!</w:t>
      </w:r>
    </w:p>
    <w:p w:rsidR="00580082" w:rsidRDefault="00580082" w:rsidP="00580082"/>
    <w:sectPr w:rsidR="00580082" w:rsidSect="00253B68">
      <w:headerReference w:type="default" r:id="rId6"/>
      <w:footerReference w:type="default" r:id="rId7"/>
      <w:footerReference w:type="first" r:id="rId8"/>
      <w:pgSz w:w="11909" w:h="16834"/>
      <w:pgMar w:top="1440" w:right="569" w:bottom="720" w:left="1080" w:header="720" w:footer="343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7" w:rsidRPr="002436E5" w:rsidRDefault="008B1B5B" w:rsidP="00814AB7">
    <w:pPr>
      <w:pStyle w:val="Rodap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Ano lectivo 2009/</w:t>
    </w:r>
    <w:proofErr w:type="gramStart"/>
    <w:r>
      <w:rPr>
        <w:rFonts w:ascii="Monotype Corsiva" w:hAnsi="Monotype Corsiva"/>
        <w:b/>
        <w:sz w:val="20"/>
        <w:szCs w:val="20"/>
      </w:rPr>
      <w:t>2010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</w:t>
    </w:r>
    <w:r w:rsidRPr="002436E5">
      <w:rPr>
        <w:rFonts w:ascii="Monotype Corsiva" w:hAnsi="Monotype Corsiva"/>
        <w:b/>
        <w:sz w:val="20"/>
        <w:szCs w:val="20"/>
      </w:rPr>
      <w:t xml:space="preserve">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 w:rsidR="000D4058">
      <w:rPr>
        <w:rStyle w:val="Nmerodepgina"/>
        <w:rFonts w:ascii="Monotype Corsiva" w:hAnsi="Monotype Corsiva"/>
        <w:b/>
        <w:noProof/>
        <w:sz w:val="20"/>
        <w:szCs w:val="20"/>
      </w:rPr>
      <w:t>2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814AB7" w:rsidRDefault="008B1B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8B1B5B" w:rsidP="00621AF6">
    <w:pPr>
      <w:pStyle w:val="Rodap"/>
      <w:rPr>
        <w:rFonts w:ascii="Monotype Corsiva" w:hAnsi="Monotype Corsiva"/>
        <w:b/>
        <w:sz w:val="20"/>
        <w:szCs w:val="20"/>
      </w:rPr>
    </w:pPr>
    <w:r w:rsidRPr="002436E5">
      <w:rPr>
        <w:rFonts w:ascii="Monotype Corsiva" w:hAnsi="Monotype Corsiva"/>
        <w:b/>
        <w:sz w:val="20"/>
        <w:szCs w:val="20"/>
      </w:rPr>
      <w:t>Ano lectivo 2006/</w:t>
    </w:r>
    <w:proofErr w:type="gramStart"/>
    <w:r w:rsidRPr="002436E5">
      <w:rPr>
        <w:rFonts w:ascii="Monotype Corsiva" w:hAnsi="Monotype Corsiva"/>
        <w:b/>
        <w:sz w:val="20"/>
        <w:szCs w:val="20"/>
      </w:rPr>
      <w:t xml:space="preserve">2007                      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>
      <w:rPr>
        <w:rStyle w:val="Nmerodepgina"/>
        <w:rFonts w:ascii="Monotype Corsiva" w:hAnsi="Monotype Corsiva"/>
        <w:b/>
        <w:noProof/>
        <w:sz w:val="20"/>
        <w:szCs w:val="20"/>
      </w:rPr>
      <w:t>1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621AF6" w:rsidRDefault="008B1B5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8B1B5B" w:rsidP="00621AF6">
    <w:pPr>
      <w:pStyle w:val="Cabealho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 xml:space="preserve">Escola Secundária/3º Morgado de </w:t>
    </w:r>
    <w:proofErr w:type="gramStart"/>
    <w:r>
      <w:rPr>
        <w:rFonts w:ascii="Monotype Corsiva" w:hAnsi="Monotype Corsiva"/>
        <w:b/>
        <w:sz w:val="20"/>
        <w:szCs w:val="20"/>
      </w:rPr>
      <w:t>Mateus</w:t>
    </w:r>
    <w:r w:rsidRPr="002436E5">
      <w:rPr>
        <w:rFonts w:ascii="Monotype Corsiva" w:hAnsi="Monotype Corsiva"/>
        <w:b/>
        <w:sz w:val="20"/>
        <w:szCs w:val="20"/>
      </w:rPr>
      <w:t xml:space="preserve">                       </w:t>
    </w:r>
    <w:r>
      <w:rPr>
        <w:rFonts w:ascii="Monotype Corsiva" w:hAnsi="Monotype Corsiva"/>
        <w:b/>
        <w:sz w:val="20"/>
        <w:szCs w:val="20"/>
      </w:rPr>
      <w:t xml:space="preserve">    </w:t>
    </w:r>
    <w:r w:rsidRPr="002436E5">
      <w:rPr>
        <w:rFonts w:ascii="Monotype Corsiva" w:hAnsi="Monotype Corsiva"/>
        <w:b/>
        <w:sz w:val="20"/>
        <w:szCs w:val="20"/>
      </w:rPr>
      <w:t xml:space="preserve">            </w:t>
    </w:r>
    <w:r>
      <w:rPr>
        <w:rFonts w:ascii="Monotype Corsiva" w:hAnsi="Monotype Corsiva"/>
        <w:b/>
        <w:sz w:val="20"/>
        <w:szCs w:val="20"/>
      </w:rPr>
      <w:t xml:space="preserve">              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Biologia e Geologia – 11º ano</w:t>
    </w:r>
  </w:p>
  <w:p w:rsidR="00621AF6" w:rsidRDefault="008B1B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082"/>
    <w:rsid w:val="000D4058"/>
    <w:rsid w:val="00580082"/>
    <w:rsid w:val="008A7F64"/>
    <w:rsid w:val="008B1B5B"/>
    <w:rsid w:val="00C4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8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8008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80082"/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8008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80082"/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80082"/>
  </w:style>
  <w:style w:type="paragraph" w:customStyle="1" w:styleId="Default">
    <w:name w:val="Default"/>
    <w:rsid w:val="0058008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08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082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8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E52A-75B5-4504-922E-0E6DD5A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2010-01-20T12:27:00Z</dcterms:created>
  <dcterms:modified xsi:type="dcterms:W3CDTF">2010-01-20T12:43:00Z</dcterms:modified>
</cp:coreProperties>
</file>